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lang w:val="en-US"/>
        </w:rPr>
      </w:pPr>
      <w:r>
        <w:rPr>
          <w:rFonts w:hint="eastAsia" w:ascii="方正黑体_GBK" w:hAnsi="方正黑体_GBK" w:eastAsia="方正黑体_GBK" w:cs="方正黑体_GBK"/>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全民健身 运动三秦</w:t>
      </w:r>
      <w:r>
        <w:rPr>
          <w:rFonts w:hint="eastAsia" w:ascii="方正小标宋简体" w:hAnsi="方正小标宋简体" w:eastAsia="方正小标宋简体" w:cs="方正小标宋简体"/>
          <w:bCs/>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2024年陕西省群众体育赛事五级联赛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暨宝鸡市第一届全民健身大赛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乒乓球比赛竞赛规程</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（公开组）</w:t>
      </w:r>
    </w:p>
    <w:p>
      <w:pPr>
        <w:pStyle w:val="5"/>
        <w:widowControl/>
        <w:spacing w:beforeAutospacing="0" w:afterAutospacing="0" w:line="480" w:lineRule="exact"/>
        <w:jc w:val="both"/>
        <w:rPr>
          <w:rFonts w:hint="eastAsia" w:ascii="黑体" w:hAnsi="黑体" w:eastAsia="黑体" w:cs="黑体"/>
          <w:b/>
          <w:bCs/>
          <w:color w:val="1D1D1D"/>
          <w:sz w:val="36"/>
          <w:szCs w:val="36"/>
          <w:shd w:val="clear" w:color="auto" w:fill="FFFFFF"/>
        </w:rPr>
      </w:pP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lang w:eastAsia="zh-CN"/>
        </w:rPr>
        <w:t>一、</w:t>
      </w:r>
      <w:r>
        <w:rPr>
          <w:rFonts w:hint="eastAsia" w:ascii="方正黑体_GBK" w:hAnsi="方正黑体_GBK" w:eastAsia="方正黑体_GBK" w:cs="方正黑体_GBK"/>
          <w:b w:val="0"/>
          <w:bCs w:val="0"/>
          <w:color w:val="auto"/>
          <w:sz w:val="32"/>
          <w:szCs w:val="32"/>
        </w:rPr>
        <w:t>主办单位</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rPr>
        <w:t>陕西省体育局</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b w:val="0"/>
          <w:bCs w:val="0"/>
          <w:color w:val="auto"/>
          <w:sz w:val="32"/>
          <w:szCs w:val="32"/>
          <w:shd w:val="clear" w:color="auto" w:fill="FFFFFF"/>
        </w:rPr>
      </w:pPr>
      <w:r>
        <w:rPr>
          <w:rFonts w:hint="eastAsia" w:ascii="方正黑体_GBK" w:hAnsi="方正黑体_GBK" w:eastAsia="方正黑体_GBK" w:cs="方正黑体_GBK"/>
          <w:b w:val="0"/>
          <w:bCs w:val="0"/>
          <w:color w:val="auto"/>
          <w:sz w:val="32"/>
          <w:szCs w:val="32"/>
          <w:shd w:val="clear" w:color="auto" w:fill="FFFFFF"/>
          <w:lang w:eastAsia="zh-CN"/>
        </w:rPr>
        <w:t>二、</w:t>
      </w:r>
      <w:r>
        <w:rPr>
          <w:rFonts w:hint="eastAsia" w:ascii="方正黑体_GBK" w:hAnsi="方正黑体_GBK" w:eastAsia="方正黑体_GBK" w:cs="方正黑体_GBK"/>
          <w:b w:val="0"/>
          <w:bCs w:val="0"/>
          <w:color w:val="auto"/>
          <w:sz w:val="32"/>
          <w:szCs w:val="32"/>
          <w:shd w:val="clear" w:color="auto" w:fill="FFFFFF"/>
        </w:rPr>
        <w:t>承办单位</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宝鸡市体育局</w:t>
      </w:r>
    </w:p>
    <w:p>
      <w:pPr>
        <w:pStyle w:val="3"/>
        <w:rPr>
          <w:rFonts w:hint="default"/>
          <w:lang w:val="en-US" w:eastAsia="zh-CN"/>
        </w:rPr>
      </w:pPr>
      <w:r>
        <w:rPr>
          <w:rFonts w:hint="eastAsia" w:ascii="仿宋_GB2312" w:hAnsi="仿宋_GB2312" w:eastAsia="仿宋_GB2312" w:cs="仿宋_GB2312"/>
          <w:color w:val="auto"/>
          <w:sz w:val="32"/>
          <w:szCs w:val="32"/>
          <w:lang w:val="en-US" w:eastAsia="zh-CN"/>
        </w:rPr>
        <w:t xml:space="preserve">    太白县人民政府</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bCs/>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三、协办单位</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宝鸡市乒乓球协会</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各县区教育体育局</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bCs/>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四、竞赛日期及地点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楷体_GBK" w:hAnsi="方正楷体_GBK" w:eastAsia="方正楷体_GBK" w:cs="方正楷体_GBK"/>
          <w:b/>
          <w:bCs/>
          <w:color w:val="auto"/>
          <w:sz w:val="32"/>
          <w:szCs w:val="32"/>
          <w:lang w:eastAsia="zh-CN"/>
        </w:rPr>
      </w:pPr>
      <w:r>
        <w:rPr>
          <w:rFonts w:hint="eastAsia" w:ascii="方正楷体_GBK" w:hAnsi="方正楷体_GBK" w:eastAsia="方正楷体_GBK" w:cs="方正楷体_GBK"/>
          <w:b/>
          <w:bCs/>
          <w:color w:val="auto"/>
          <w:sz w:val="32"/>
          <w:szCs w:val="32"/>
          <w:lang w:eastAsia="zh-CN"/>
        </w:rPr>
        <w:t>（一）时间</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2024年8月19日-22日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bCs/>
          <w:color w:val="auto"/>
          <w:sz w:val="32"/>
          <w:szCs w:val="32"/>
          <w:lang w:eastAsia="zh-CN"/>
        </w:rPr>
      </w:pPr>
      <w:r>
        <w:rPr>
          <w:rFonts w:hint="eastAsia" w:ascii="方正楷体_GBK" w:hAnsi="方正楷体_GBK" w:eastAsia="方正楷体_GBK" w:cs="方正楷体_GBK"/>
          <w:b/>
          <w:bCs/>
          <w:color w:val="auto"/>
          <w:sz w:val="32"/>
          <w:szCs w:val="32"/>
          <w:lang w:eastAsia="zh-CN"/>
        </w:rPr>
        <w:t>（二）地点</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太白县体育馆</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bCs/>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五、竞赛项目</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楷体_GBK" w:hAnsi="方正楷体_GBK" w:eastAsia="方正楷体_GBK" w:cs="方正楷体_GBK"/>
          <w:b/>
          <w:bCs/>
          <w:color w:val="auto"/>
          <w:sz w:val="32"/>
          <w:szCs w:val="32"/>
          <w:lang w:eastAsia="zh-CN"/>
        </w:rPr>
      </w:pPr>
      <w:r>
        <w:rPr>
          <w:rFonts w:hint="eastAsia" w:ascii="方正楷体_GBK" w:hAnsi="方正楷体_GBK" w:eastAsia="方正楷体_GBK" w:cs="方正楷体_GBK"/>
          <w:b/>
          <w:bCs/>
          <w:color w:val="auto"/>
          <w:sz w:val="32"/>
          <w:szCs w:val="32"/>
          <w:lang w:eastAsia="zh-CN"/>
        </w:rPr>
        <w:t>（一）单打</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1、男子：25-39岁组；40-49岁组；50-59岁组；60-69岁组；70岁及以上组；</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2、女子：25-39岁组；40-49岁组；50-59岁组；60-69岁组；70岁及以上组；</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楷体_GBK" w:hAnsi="方正楷体_GBK" w:eastAsia="方正楷体_GBK" w:cs="方正楷体_GBK"/>
          <w:b/>
          <w:bCs/>
          <w:color w:val="auto"/>
          <w:sz w:val="32"/>
          <w:szCs w:val="32"/>
          <w:lang w:eastAsia="zh-CN"/>
        </w:rPr>
      </w:pPr>
      <w:r>
        <w:rPr>
          <w:rFonts w:hint="eastAsia" w:ascii="方正楷体_GBK" w:hAnsi="方正楷体_GBK" w:eastAsia="方正楷体_GBK" w:cs="方正楷体_GBK"/>
          <w:b/>
          <w:bCs/>
          <w:color w:val="auto"/>
          <w:sz w:val="32"/>
          <w:szCs w:val="32"/>
          <w:lang w:eastAsia="zh-CN"/>
        </w:rPr>
        <w:t>（二）团体</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1、男子团体（混合年龄组）；</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kern w:val="2"/>
          <w:sz w:val="32"/>
          <w:szCs w:val="32"/>
        </w:rPr>
        <w:t>2、女子团体（混合年龄组）</w:t>
      </w:r>
      <w:r>
        <w:rPr>
          <w:rFonts w:hint="eastAsia" w:ascii="仿宋" w:hAnsi="仿宋" w:eastAsia="仿宋" w:cs="仿宋"/>
          <w:color w:val="auto"/>
          <w:sz w:val="32"/>
          <w:szCs w:val="32"/>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六、运动员资格</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（一）凡身体健康且适宜参加乒乓球比赛的爱好者均可报名参赛。</w:t>
      </w:r>
    </w:p>
    <w:p>
      <w:pPr>
        <w:keepNext w:val="0"/>
        <w:keepLines w:val="0"/>
        <w:pageBreakBefore w:val="0"/>
        <w:widowControl/>
        <w:kinsoku/>
        <w:wordWrap/>
        <w:overflowPunct/>
        <w:topLinePunct w:val="0"/>
        <w:autoSpaceDE/>
        <w:autoSpaceDN/>
        <w:bidi w:val="0"/>
        <w:adjustRightInd/>
        <w:snapToGrid/>
        <w:spacing w:line="51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（二）参赛者必须是</w:t>
      </w:r>
      <w:r>
        <w:rPr>
          <w:rFonts w:hint="eastAsia" w:ascii="仿宋_GB2312" w:hAnsi="仿宋_GB2312" w:eastAsia="仿宋_GB2312" w:cs="仿宋_GB2312"/>
          <w:color w:val="auto"/>
          <w:sz w:val="32"/>
          <w:szCs w:val="32"/>
          <w:lang w:eastAsia="zh-CN"/>
        </w:rPr>
        <w:t>在宝鸡长期居住，</w:t>
      </w:r>
      <w:r>
        <w:rPr>
          <w:rFonts w:hint="eastAsia" w:ascii="仿宋_GB2312" w:hAnsi="仿宋_GB2312" w:eastAsia="仿宋_GB2312" w:cs="仿宋_GB2312"/>
          <w:color w:val="auto"/>
          <w:sz w:val="32"/>
          <w:szCs w:val="32"/>
          <w:shd w:val="clear" w:color="auto" w:fill="FFFFFF"/>
        </w:rPr>
        <w:t>长期居住地以本人居住证或社保缴纳记录（以2024年5月前满1年）为依据</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（三）有下列专业运动员经历之一者，不得参赛：</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1、在全国优秀运动员注册系统有过注册记录的乒乓球</w:t>
      </w:r>
      <w:r>
        <w:rPr>
          <w:rFonts w:hint="eastAsia" w:ascii="仿宋_GB2312" w:hAnsi="仿宋_GB2312" w:eastAsia="仿宋_GB2312" w:cs="仿宋_GB2312"/>
          <w:color w:val="auto"/>
          <w:sz w:val="32"/>
          <w:szCs w:val="32"/>
          <w:shd w:val="clear" w:color="auto" w:fill="FFFFFF"/>
        </w:rPr>
        <w:t>运动员；</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xml:space="preserve">    2、在各省、自治区、直辖市、计划单列市、解放军、行业体协等体工队有过正式编制的乒乓球运动员；</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xml:space="preserve">    3、参加过全国计划内16岁以上组乒乓球比赛及以上级别国内、国际赛事的运动员。</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xml:space="preserve"> </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 xml:space="preserve"> （</w:t>
      </w:r>
      <w:r>
        <w:rPr>
          <w:rFonts w:hint="eastAsia" w:ascii="仿宋_GB2312" w:hAnsi="仿宋_GB2312" w:eastAsia="仿宋_GB2312" w:cs="仿宋_GB2312"/>
          <w:color w:val="auto"/>
          <w:sz w:val="32"/>
          <w:szCs w:val="32"/>
          <w:shd w:val="clear" w:color="auto" w:fill="FFFFFF"/>
          <w:lang w:eastAsia="zh-CN"/>
        </w:rPr>
        <w:t>四</w:t>
      </w:r>
      <w:r>
        <w:rPr>
          <w:rFonts w:hint="eastAsia" w:ascii="仿宋_GB2312" w:hAnsi="仿宋_GB2312" w:eastAsia="仿宋_GB2312" w:cs="仿宋_GB2312"/>
          <w:color w:val="auto"/>
          <w:sz w:val="32"/>
          <w:szCs w:val="32"/>
          <w:shd w:val="clear" w:color="auto" w:fill="FFFFFF"/>
        </w:rPr>
        <w:t>）各级参赛单位应对本级参赛人员的资格进行认真审查，各</w:t>
      </w:r>
      <w:r>
        <w:rPr>
          <w:rFonts w:hint="eastAsia" w:ascii="仿宋_GB2312" w:hAnsi="仿宋_GB2312" w:eastAsia="仿宋_GB2312" w:cs="仿宋_GB2312"/>
          <w:color w:val="auto"/>
          <w:sz w:val="32"/>
          <w:szCs w:val="32"/>
          <w:shd w:val="clear" w:color="auto" w:fill="FFFFFF"/>
          <w:lang w:eastAsia="zh-CN"/>
        </w:rPr>
        <w:t>县区教育体育局</w:t>
      </w:r>
      <w:r>
        <w:rPr>
          <w:rFonts w:hint="eastAsia" w:ascii="仿宋_GB2312" w:hAnsi="仿宋_GB2312" w:eastAsia="仿宋_GB2312" w:cs="仿宋_GB2312"/>
          <w:color w:val="auto"/>
          <w:sz w:val="32"/>
          <w:szCs w:val="32"/>
          <w:shd w:val="clear" w:color="auto" w:fill="FFFFFF"/>
        </w:rPr>
        <w:t>必须保证本级参赛运动员为非乒乓球专业运动员。</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bCs/>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七、参加办法</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（一）</w:t>
      </w:r>
      <w:r>
        <w:rPr>
          <w:rFonts w:hint="eastAsia" w:ascii="仿宋_GB2312" w:hAnsi="仿宋_GB2312" w:eastAsia="仿宋_GB2312" w:cs="仿宋_GB2312"/>
          <w:color w:val="auto"/>
          <w:sz w:val="32"/>
          <w:szCs w:val="32"/>
          <w:shd w:val="clear" w:color="auto" w:fill="FFFFFF"/>
          <w:lang w:eastAsia="zh-CN"/>
        </w:rPr>
        <w:t>参赛单位须经当地教育体育局或乒乓球协会批准</w:t>
      </w:r>
      <w:r>
        <w:rPr>
          <w:rFonts w:hint="eastAsia" w:ascii="仿宋_GB2312" w:hAnsi="仿宋_GB2312" w:eastAsia="仿宋_GB2312" w:cs="仿宋_GB2312"/>
          <w:color w:val="auto"/>
          <w:sz w:val="32"/>
          <w:szCs w:val="32"/>
          <w:shd w:val="clear" w:color="auto" w:fill="FFFFFF"/>
        </w:rPr>
        <w:t>后报名。</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1.每名运动员只能代表一个</w:t>
      </w:r>
      <w:r>
        <w:rPr>
          <w:rFonts w:hint="eastAsia" w:ascii="仿宋_GB2312" w:hAnsi="仿宋_GB2312" w:eastAsia="仿宋_GB2312" w:cs="仿宋_GB2312"/>
          <w:color w:val="auto"/>
          <w:sz w:val="32"/>
          <w:szCs w:val="32"/>
          <w:shd w:val="clear" w:color="auto" w:fill="FFFFFF"/>
          <w:lang w:eastAsia="zh-CN"/>
        </w:rPr>
        <w:t>单位</w:t>
      </w:r>
      <w:r>
        <w:rPr>
          <w:rFonts w:hint="eastAsia" w:ascii="仿宋_GB2312" w:hAnsi="仿宋_GB2312" w:eastAsia="仿宋_GB2312" w:cs="仿宋_GB2312"/>
          <w:color w:val="auto"/>
          <w:sz w:val="32"/>
          <w:szCs w:val="32"/>
          <w:shd w:val="clear" w:color="auto" w:fill="FFFFFF"/>
        </w:rPr>
        <w:t>参赛。</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2.每个参赛单位的各年龄段均可报男、女各1名运动员参加比赛。团体赛成员由代表该队5个年龄段的5名运动员组成。</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3.各参赛单位可另报1名运动员作为团体赛替补，该运动员可以替补参加比自己年龄小的年龄段或同年龄段的团体比赛，但需代表队书面向赛事竞委会申请，并得到同意后方可启用。</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二</w:t>
      </w:r>
      <w:r>
        <w:rPr>
          <w:rFonts w:hint="eastAsia" w:ascii="仿宋_GB2312" w:hAnsi="仿宋_GB2312" w:eastAsia="仿宋_GB2312" w:cs="仿宋_GB2312"/>
          <w:color w:val="auto"/>
          <w:sz w:val="32"/>
          <w:szCs w:val="32"/>
          <w:shd w:val="clear" w:color="auto" w:fill="FFFFFF"/>
        </w:rPr>
        <w:t>）参赛队队名中必须体现所代表</w:t>
      </w:r>
      <w:r>
        <w:rPr>
          <w:rFonts w:hint="eastAsia" w:ascii="仿宋_GB2312" w:hAnsi="仿宋_GB2312" w:eastAsia="仿宋_GB2312" w:cs="仿宋_GB2312"/>
          <w:color w:val="auto"/>
          <w:sz w:val="32"/>
          <w:szCs w:val="32"/>
          <w:shd w:val="clear" w:color="auto" w:fill="FFFFFF"/>
          <w:lang w:eastAsia="zh-CN"/>
        </w:rPr>
        <w:t>县区</w:t>
      </w:r>
      <w:r>
        <w:rPr>
          <w:rFonts w:hint="eastAsia" w:ascii="仿宋_GB2312" w:hAnsi="仿宋_GB2312" w:eastAsia="仿宋_GB2312" w:cs="仿宋_GB2312"/>
          <w:color w:val="auto"/>
          <w:sz w:val="32"/>
          <w:szCs w:val="32"/>
          <w:shd w:val="clear" w:color="auto" w:fill="FFFFFF"/>
        </w:rPr>
        <w:t>的名称</w:t>
      </w:r>
      <w:r>
        <w:rPr>
          <w:rFonts w:hint="eastAsia" w:ascii="仿宋_GB2312" w:hAnsi="仿宋_GB2312" w:eastAsia="仿宋_GB2312" w:cs="仿宋_GB2312"/>
          <w:color w:val="auto"/>
          <w:sz w:val="32"/>
          <w:szCs w:val="32"/>
          <w:shd w:val="clear" w:color="auto" w:fill="FFFFFF"/>
          <w:lang w:eastAsia="zh-CN"/>
        </w:rPr>
        <w:t>（例：太白县长青队）</w:t>
      </w:r>
      <w:r>
        <w:rPr>
          <w:rFonts w:hint="eastAsia" w:ascii="仿宋_GB2312" w:hAnsi="仿宋_GB2312" w:eastAsia="仿宋_GB2312" w:cs="仿宋_GB2312"/>
          <w:color w:val="auto"/>
          <w:sz w:val="32"/>
          <w:szCs w:val="32"/>
          <w:shd w:val="clear" w:color="auto" w:fill="FFFFFF"/>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三</w:t>
      </w:r>
      <w:r>
        <w:rPr>
          <w:rFonts w:hint="eastAsia" w:ascii="仿宋_GB2312" w:hAnsi="仿宋_GB2312" w:eastAsia="仿宋_GB2312" w:cs="仿宋_GB2312"/>
          <w:color w:val="auto"/>
          <w:sz w:val="32"/>
          <w:szCs w:val="32"/>
          <w:shd w:val="clear" w:color="auto" w:fill="FFFFFF"/>
        </w:rPr>
        <w:t>）严禁冒名顶替、弄虚作假，一经发现立即取消本人和其参赛队的比赛资格。</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四</w:t>
      </w:r>
      <w:r>
        <w:rPr>
          <w:rFonts w:hint="eastAsia" w:ascii="仿宋_GB2312" w:hAnsi="仿宋_GB2312" w:eastAsia="仿宋_GB2312" w:cs="仿宋_GB2312"/>
          <w:color w:val="auto"/>
          <w:sz w:val="32"/>
          <w:szCs w:val="32"/>
          <w:shd w:val="clear" w:color="auto" w:fill="FFFFFF"/>
        </w:rPr>
        <w:t>）各组别年龄界定：</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25-39岁组为1985年1月1日至1999年5月1日（不含）出生者；</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40-49岁组为1975年1月1日至1984年12月31日出生者；</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50-59岁组为1965年1月1日至1974年12月31日出生者；</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4.</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60-69岁组为1955年1月1日至1964年12月31日出生者；</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5.</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70岁及以上组为1954年12月31日以前出生者；</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（六）所有参赛人员必须提供经县级以上医务部门或体检机构检查的身体健康相关证明。</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bCs/>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八、竞赛办法</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方正楷体_GBK" w:hAnsi="方正楷体_GBK" w:eastAsia="方正楷体_GBK" w:cs="方正楷体_GBK"/>
          <w:b/>
          <w:bCs/>
          <w:color w:val="auto"/>
          <w:sz w:val="32"/>
          <w:szCs w:val="32"/>
          <w:shd w:val="clear" w:color="auto" w:fill="FFFFFF"/>
        </w:rPr>
      </w:pPr>
      <w:r>
        <w:rPr>
          <w:rFonts w:hint="eastAsia" w:ascii="方正楷体_GBK" w:hAnsi="方正楷体_GBK" w:eastAsia="方正楷体_GBK" w:cs="方正楷体_GBK"/>
          <w:b/>
          <w:bCs/>
          <w:color w:val="auto"/>
          <w:sz w:val="32"/>
          <w:szCs w:val="32"/>
          <w:shd w:val="clear" w:color="auto" w:fill="FFFFFF"/>
        </w:rPr>
        <w:t>（一）设单打和团体两个项目的比赛</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1.单打比赛：</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shd w:val="clear" w:color="auto" w:fill="FFFFFF"/>
        </w:rPr>
        <w:t>a.单打比赛均分两阶段进行，第一阶段分组</w:t>
      </w:r>
      <w:r>
        <w:rPr>
          <w:rFonts w:hint="eastAsia" w:ascii="仿宋_GB2312" w:hAnsi="仿宋_GB2312" w:eastAsia="仿宋_GB2312" w:cs="仿宋_GB2312"/>
          <w:color w:val="auto"/>
          <w:kern w:val="2"/>
          <w:sz w:val="32"/>
          <w:szCs w:val="32"/>
          <w:lang w:val="en-US" w:eastAsia="zh-CN" w:bidi="ar-SA"/>
        </w:rPr>
        <w:t>循环，小组1-4名进入第二阶段淘汰赛。</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b.循环赛阶段执行3局2胜制，淘汰赛阶段执行5局3胜制，每局11分。其中70岁以上组所有比赛均执行3局2胜制，每局11分。</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2.团体比赛：</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a.采用两阶段进行，第一阶段采取分组循环，小组1-2名、3-4名进入第二阶段淘汰赛增加附加决出全部名次。</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b.所有比赛均执行3局2胜制，每局11分。</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c团体赛规定：</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320" w:firstLineChars="1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（a）比赛采用五五对抗制（5个年龄段）；小组循环赛阶段打满五场，淘汰赛阶段采用五场三胜制。</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320" w:firstLineChars="1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（b）小组循环赛阶段每一场团体赛的记分采用4-2-1-0的方式，即获胜方得4分，负方若2:3得2分，若1:4得1分，若0:5或弃权得0分。</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320" w:firstLineChars="1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（c）循环赛中按照积分排定名次，积分相同时按相互间重新算积分排定名次，如积分还相同，按照中国乒乓球协会最新审定的《乒乓球竞赛规则》确定排名。</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九、录取名次与奖励</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团体和单打项目均录取前八名，颁发</w:t>
      </w:r>
      <w:r>
        <w:rPr>
          <w:rFonts w:hint="eastAsia" w:ascii="仿宋_GB2312" w:hAnsi="仿宋_GB2312" w:eastAsia="仿宋_GB2312" w:cs="仿宋_GB2312"/>
          <w:color w:val="auto"/>
          <w:sz w:val="32"/>
          <w:szCs w:val="32"/>
          <w:shd w:val="clear" w:color="auto" w:fill="FFFFFF"/>
          <w:lang w:eastAsia="zh-CN"/>
        </w:rPr>
        <w:t>奖牌</w:t>
      </w:r>
      <w:r>
        <w:rPr>
          <w:rFonts w:hint="eastAsia" w:ascii="仿宋_GB2312" w:hAnsi="仿宋_GB2312" w:eastAsia="仿宋_GB2312" w:cs="仿宋_GB2312"/>
          <w:color w:val="auto"/>
          <w:sz w:val="32"/>
          <w:szCs w:val="32"/>
          <w:shd w:val="clear" w:color="auto" w:fill="FFFFFF"/>
        </w:rPr>
        <w:t>。参赛队数量不足奖励名额的，按照实际参赛队数量奖励。</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bCs/>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十、报名和报到</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560" w:firstLineChars="200"/>
        <w:jc w:val="both"/>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b/>
          <w:bCs w:val="0"/>
          <w:spacing w:val="-20"/>
          <w:sz w:val="32"/>
          <w:szCs w:val="32"/>
          <w:lang w:eastAsia="zh-CN"/>
        </w:rPr>
        <w:t>（一）</w:t>
      </w:r>
      <w:r>
        <w:rPr>
          <w:rFonts w:hint="eastAsia" w:ascii="方正楷体_GBK" w:hAnsi="方正楷体_GBK" w:eastAsia="方正楷体_GBK" w:cs="方正楷体_GBK"/>
          <w:b/>
          <w:bCs w:val="0"/>
          <w:spacing w:val="-20"/>
          <w:sz w:val="32"/>
          <w:szCs w:val="32"/>
        </w:rPr>
        <w:t>报名：</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"mailto:请各单位于4月15日前按样表以电子文档形式传递至bj.tyjs@163.com"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请各单位于20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color w:val="000000"/>
          <w:sz w:val="32"/>
          <w:szCs w:val="32"/>
          <w:highlight w:val="none"/>
          <w:lang w:val="en-US" w:eastAsia="zh-CN"/>
        </w:rPr>
        <w:t>12</w:t>
      </w:r>
      <w:r>
        <w:rPr>
          <w:rFonts w:hint="eastAsia" w:ascii="仿宋_GB2312" w:hAnsi="仿宋_GB2312" w:eastAsia="仿宋_GB2312" w:cs="仿宋_GB2312"/>
          <w:color w:val="000000"/>
          <w:sz w:val="32"/>
          <w:szCs w:val="32"/>
          <w:highlight w:val="none"/>
        </w:rPr>
        <w:t>日</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报名表</w:t>
      </w:r>
      <w:r>
        <w:rPr>
          <w:rFonts w:hint="eastAsia" w:ascii="仿宋_GB2312" w:hAnsi="仿宋_GB2312" w:eastAsia="仿宋_GB2312" w:cs="仿宋_GB2312"/>
          <w:sz w:val="32"/>
          <w:szCs w:val="32"/>
          <w:lang w:eastAsia="zh-CN"/>
        </w:rPr>
        <w:t>加盖公章（</w:t>
      </w:r>
      <w:r>
        <w:rPr>
          <w:rFonts w:hint="eastAsia" w:ascii="仿宋_GB2312" w:hAnsi="仿宋_GB2312" w:eastAsia="仿宋_GB2312" w:cs="仿宋_GB2312"/>
          <w:sz w:val="32"/>
          <w:szCs w:val="32"/>
          <w:lang w:val="en-US" w:eastAsia="zh-CN"/>
        </w:rPr>
        <w:t>PDF格式</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 w:eastAsia="zh-CN"/>
        </w:rPr>
        <w:t>word文档</w:t>
      </w:r>
      <w:r>
        <w:rPr>
          <w:rFonts w:hint="eastAsia" w:ascii="仿宋_GB2312" w:hAnsi="仿宋_GB2312" w:eastAsia="仿宋_GB2312" w:cs="仿宋_GB2312"/>
          <w:sz w:val="32"/>
          <w:szCs w:val="32"/>
          <w:lang w:eastAsia="zh-CN"/>
        </w:rPr>
        <w:t>发</w:t>
      </w:r>
      <w:r>
        <w:rPr>
          <w:rFonts w:hint="eastAsia" w:ascii="仿宋_GB2312" w:hAnsi="仿宋_GB2312" w:eastAsia="仿宋_GB2312" w:cs="仿宋_GB2312"/>
          <w:sz w:val="32"/>
          <w:szCs w:val="32"/>
        </w:rPr>
        <w:t>至bjtyqtk@163.com</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团体：领队1人，队医1人，教练2人，男运动员6人（含1名替补），女运动员6人（含1名替补）。</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rPr>
        <w:t>单打：领队1人，队医1人，教练1人，男运动员5人，女运动员5人。</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sz w:val="32"/>
          <w:szCs w:val="32"/>
          <w:lang w:val="en-US" w:eastAsia="zh-CN"/>
        </w:rPr>
        <w:t>联系人：毛晨，联系电话：3368793</w:t>
      </w:r>
    </w:p>
    <w:p>
      <w:pPr>
        <w:spacing w:line="576" w:lineRule="exact"/>
        <w:ind w:firstLine="640" w:firstLineChars="200"/>
        <w:jc w:val="left"/>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eastAsia="zh-CN"/>
        </w:rPr>
        <w:t>二</w:t>
      </w:r>
      <w:r>
        <w:rPr>
          <w:rFonts w:hint="eastAsia" w:ascii="方正楷体_GBK" w:hAnsi="方正楷体_GBK" w:eastAsia="方正楷体_GBK" w:cs="方正楷体_GBK"/>
          <w:b/>
          <w:bCs/>
          <w:sz w:val="32"/>
          <w:szCs w:val="32"/>
        </w:rPr>
        <w:t>）</w:t>
      </w:r>
      <w:r>
        <w:rPr>
          <w:rFonts w:hint="eastAsia" w:ascii="方正楷体_GBK" w:hAnsi="方正楷体_GBK" w:eastAsia="方正楷体_GBK" w:cs="方正楷体_GBK"/>
          <w:b/>
          <w:bCs/>
          <w:sz w:val="32"/>
          <w:szCs w:val="32"/>
          <w:lang w:eastAsia="zh-CN"/>
        </w:rPr>
        <w:t>报到：</w:t>
      </w:r>
      <w:r>
        <w:rPr>
          <w:rFonts w:hint="eastAsia" w:ascii="仿宋_GB2312" w:hAnsi="仿宋_GB2312" w:eastAsia="仿宋_GB2312" w:cs="仿宋_GB2312"/>
          <w:sz w:val="32"/>
          <w:szCs w:val="32"/>
        </w:rPr>
        <w:t>各参赛队伍于</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color w:val="000000"/>
          <w:sz w:val="32"/>
          <w:szCs w:val="32"/>
          <w:highlight w:val="none"/>
          <w:lang w:val="en-US" w:eastAsia="zh-CN"/>
        </w:rPr>
        <w:t>22</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:00前到</w:t>
      </w:r>
      <w:r>
        <w:rPr>
          <w:rFonts w:hint="eastAsia" w:ascii="仿宋_GB2312" w:hAnsi="仿宋_GB2312" w:eastAsia="仿宋_GB2312" w:cs="仿宋_GB2312"/>
          <w:sz w:val="32"/>
          <w:szCs w:val="32"/>
          <w:lang w:eastAsia="zh-CN"/>
        </w:rPr>
        <w:t>太白县万和宾馆</w:t>
      </w:r>
      <w:r>
        <w:rPr>
          <w:rFonts w:hint="eastAsia" w:ascii="仿宋_GB2312" w:hAnsi="仿宋_GB2312" w:eastAsia="仿宋_GB2312" w:cs="仿宋_GB2312"/>
          <w:sz w:val="32"/>
          <w:szCs w:val="32"/>
        </w:rPr>
        <w:t>报到。报到时须提供所有人员第二代身份证原件、自愿参赛责任保证书（本人手写签字）、健康检查证明和意外伤害保险证明。</w:t>
      </w:r>
    </w:p>
    <w:p>
      <w:pPr>
        <w:pStyle w:val="15"/>
        <w:ind w:firstLine="640" w:firstLineChars="200"/>
        <w:rPr>
          <w:rFonts w:hint="eastAsia"/>
        </w:rPr>
      </w:pPr>
      <w:r>
        <w:rPr>
          <w:rFonts w:hint="eastAsia" w:ascii="仿宋" w:hAnsi="仿宋" w:eastAsia="仿宋" w:cs="仿宋"/>
          <w:sz w:val="32"/>
          <w:szCs w:val="32"/>
          <w:lang w:eastAsia="zh-CN"/>
        </w:rPr>
        <w:t>联系人：王军利，联系电话：</w:t>
      </w:r>
      <w:r>
        <w:rPr>
          <w:rFonts w:hint="eastAsia" w:ascii="仿宋_GB2312" w:hAnsi="仿宋_GB2312" w:eastAsia="仿宋_GB2312" w:cs="仿宋_GB2312"/>
          <w:sz w:val="32"/>
          <w:szCs w:val="32"/>
          <w:lang w:val="en-US" w:eastAsia="zh-CN"/>
        </w:rPr>
        <w:t>18291761161</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注：参加单打资格的运动员不可被替换。参加团体资格的运动员由于伤、病、事等原因不能参赛，需参赛队向竞委会提交换人书面申请，经同意后方可替换。</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十一、比赛用球</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三星红双喜</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十二、球拍检测</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球拍检测内容：国际乒联最新公布批准颗粒胶或海绵胶的型号、厚度、击球拍面的平整度、粘合剂的气味。球拍覆盖物不得经过任何物理的、化学的或其它处理。</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十三、经费</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代表队交通、食宿费用自理。</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color w:val="auto"/>
          <w:sz w:val="32"/>
          <w:szCs w:val="32"/>
        </w:rPr>
      </w:pPr>
      <w:r>
        <w:rPr>
          <w:rStyle w:val="9"/>
          <w:rFonts w:hint="eastAsia" w:ascii="方正黑体_GBK" w:hAnsi="方正黑体_GBK" w:eastAsia="方正黑体_GBK" w:cs="方正黑体_GBK"/>
          <w:b w:val="0"/>
          <w:color w:val="auto"/>
          <w:sz w:val="32"/>
          <w:szCs w:val="32"/>
          <w:shd w:val="clear" w:color="auto" w:fill="FFFFFF"/>
        </w:rPr>
        <w:t>十</w:t>
      </w:r>
      <w:r>
        <w:rPr>
          <w:rStyle w:val="9"/>
          <w:rFonts w:hint="eastAsia" w:ascii="方正黑体_GBK" w:hAnsi="方正黑体_GBK" w:eastAsia="方正黑体_GBK" w:cs="方正黑体_GBK"/>
          <w:b w:val="0"/>
          <w:color w:val="auto"/>
          <w:sz w:val="32"/>
          <w:szCs w:val="32"/>
          <w:shd w:val="clear" w:color="auto" w:fill="FFFFFF"/>
          <w:lang w:eastAsia="zh-CN"/>
        </w:rPr>
        <w:t>四</w:t>
      </w:r>
      <w:r>
        <w:rPr>
          <w:rStyle w:val="9"/>
          <w:rFonts w:hint="eastAsia" w:ascii="方正黑体_GBK" w:hAnsi="方正黑体_GBK" w:eastAsia="方正黑体_GBK" w:cs="方正黑体_GBK"/>
          <w:b w:val="0"/>
          <w:color w:val="auto"/>
          <w:sz w:val="32"/>
          <w:szCs w:val="32"/>
          <w:shd w:val="clear" w:color="auto" w:fill="FFFFFF"/>
        </w:rPr>
        <w:t>、本规程解释权属</w:t>
      </w:r>
      <w:r>
        <w:rPr>
          <w:rStyle w:val="9"/>
          <w:rFonts w:hint="eastAsia" w:ascii="方正黑体_GBK" w:hAnsi="方正黑体_GBK" w:eastAsia="方正黑体_GBK" w:cs="方正黑体_GBK"/>
          <w:b w:val="0"/>
          <w:color w:val="auto"/>
          <w:sz w:val="32"/>
          <w:szCs w:val="32"/>
          <w:shd w:val="clear" w:color="auto" w:fill="FFFFFF"/>
          <w:lang w:eastAsia="zh-CN"/>
        </w:rPr>
        <w:t>宝鸡市体育局</w:t>
      </w:r>
      <w:r>
        <w:rPr>
          <w:rStyle w:val="9"/>
          <w:rFonts w:hint="eastAsia" w:ascii="方正黑体_GBK" w:hAnsi="方正黑体_GBK" w:eastAsia="方正黑体_GBK" w:cs="方正黑体_GBK"/>
          <w:b w:val="0"/>
          <w:color w:val="auto"/>
          <w:sz w:val="32"/>
          <w:szCs w:val="32"/>
          <w:shd w:val="clear" w:color="auto" w:fill="FFFFFF"/>
        </w:rPr>
        <w:t>和</w:t>
      </w:r>
      <w:r>
        <w:rPr>
          <w:rStyle w:val="9"/>
          <w:rFonts w:hint="eastAsia" w:ascii="方正黑体_GBK" w:hAnsi="方正黑体_GBK" w:eastAsia="方正黑体_GBK" w:cs="方正黑体_GBK"/>
          <w:b w:val="0"/>
          <w:color w:val="auto"/>
          <w:sz w:val="32"/>
          <w:szCs w:val="32"/>
          <w:shd w:val="clear" w:color="auto" w:fill="FFFFFF"/>
          <w:lang w:eastAsia="zh-CN"/>
        </w:rPr>
        <w:t>宝鸡市</w:t>
      </w:r>
      <w:r>
        <w:rPr>
          <w:rStyle w:val="9"/>
          <w:rFonts w:hint="eastAsia" w:ascii="方正黑体_GBK" w:hAnsi="方正黑体_GBK" w:eastAsia="方正黑体_GBK" w:cs="方正黑体_GBK"/>
          <w:b w:val="0"/>
          <w:color w:val="auto"/>
          <w:sz w:val="32"/>
          <w:szCs w:val="32"/>
          <w:shd w:val="clear" w:color="auto" w:fill="FFFFFF"/>
        </w:rPr>
        <w:t>乒乓球协会。</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Style w:val="9"/>
          <w:rFonts w:hint="eastAsia" w:ascii="方正黑体_GBK" w:hAnsi="方正黑体_GBK" w:eastAsia="方正黑体_GBK" w:cs="方正黑体_GBK"/>
          <w:b w:val="0"/>
          <w:color w:val="auto"/>
          <w:sz w:val="32"/>
          <w:szCs w:val="32"/>
          <w:shd w:val="clear" w:color="auto" w:fill="FFFFFF"/>
        </w:rPr>
      </w:pPr>
      <w:r>
        <w:rPr>
          <w:rStyle w:val="9"/>
          <w:rFonts w:hint="eastAsia" w:ascii="方正黑体_GBK" w:hAnsi="方正黑体_GBK" w:eastAsia="方正黑体_GBK" w:cs="方正黑体_GBK"/>
          <w:b w:val="0"/>
          <w:color w:val="auto"/>
          <w:sz w:val="32"/>
          <w:szCs w:val="32"/>
          <w:shd w:val="clear" w:color="auto" w:fill="FFFFFF"/>
        </w:rPr>
        <w:t>十</w:t>
      </w:r>
      <w:r>
        <w:rPr>
          <w:rStyle w:val="9"/>
          <w:rFonts w:hint="eastAsia" w:ascii="方正黑体_GBK" w:hAnsi="方正黑体_GBK" w:eastAsia="方正黑体_GBK" w:cs="方正黑体_GBK"/>
          <w:b w:val="0"/>
          <w:color w:val="auto"/>
          <w:sz w:val="32"/>
          <w:szCs w:val="32"/>
          <w:shd w:val="clear" w:color="auto" w:fill="FFFFFF"/>
          <w:lang w:eastAsia="zh-CN"/>
        </w:rPr>
        <w:t>五</w:t>
      </w:r>
      <w:r>
        <w:rPr>
          <w:rStyle w:val="9"/>
          <w:rFonts w:hint="eastAsia" w:ascii="方正黑体_GBK" w:hAnsi="方正黑体_GBK" w:eastAsia="方正黑体_GBK" w:cs="方正黑体_GBK"/>
          <w:b w:val="0"/>
          <w:color w:val="auto"/>
          <w:sz w:val="32"/>
          <w:szCs w:val="32"/>
          <w:shd w:val="clear" w:color="auto" w:fill="FFFFFF"/>
        </w:rPr>
        <w:t>、未尽事宜，另行通知。</w:t>
      </w:r>
    </w:p>
    <w:p>
      <w:pPr>
        <w:pStyle w:val="5"/>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Style w:val="9"/>
          <w:rFonts w:hint="eastAsia" w:ascii="黑体" w:hAnsi="黑体" w:eastAsia="黑体" w:cs="黑体"/>
          <w:b w:val="0"/>
          <w:color w:val="1D1D1D"/>
          <w:sz w:val="32"/>
          <w:szCs w:val="32"/>
          <w:shd w:val="clear" w:color="auto" w:fill="FFFFFF"/>
        </w:rPr>
      </w:pP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bCs/>
          <w:sz w:val="44"/>
          <w:szCs w:val="44"/>
          <w:lang w:eastAsia="zh-CN"/>
        </w:rPr>
        <w:br w:type="page"/>
      </w:r>
      <w:r>
        <w:rPr>
          <w:rFonts w:hint="eastAsia" w:ascii="方正小标宋简体" w:hAnsi="方正小标宋简体" w:eastAsia="方正小标宋简体" w:cs="方正小标宋简体"/>
          <w:sz w:val="36"/>
          <w:szCs w:val="36"/>
          <w:lang w:eastAsia="zh-CN"/>
        </w:rPr>
        <w:t>2024年陕西省群众体育赛事五级联赛</w:t>
      </w:r>
    </w:p>
    <w:p>
      <w:pPr>
        <w:jc w:val="center"/>
        <w:rPr>
          <w:rFonts w:hint="eastAsia" w:ascii="方正小标宋简体" w:hAnsi="方正小标宋简体" w:eastAsia="方正小标宋简体" w:cs="方正小标宋简体"/>
          <w:sz w:val="36"/>
          <w:szCs w:val="36"/>
          <w:lang w:val="zh-CN"/>
        </w:rPr>
      </w:pPr>
      <w:r>
        <w:rPr>
          <w:rFonts w:hint="eastAsia" w:ascii="方正小标宋简体" w:hAnsi="方正小标宋简体" w:eastAsia="方正小标宋简体" w:cs="方正小标宋简体"/>
          <w:sz w:val="36"/>
          <w:szCs w:val="36"/>
          <w:lang w:eastAsia="zh-CN"/>
        </w:rPr>
        <w:t>暨宝鸡市第一届全民健身大赛</w:t>
      </w:r>
      <w:r>
        <w:rPr>
          <w:rFonts w:hint="eastAsia" w:ascii="方正小标宋简体" w:hAnsi="方正小标宋简体" w:eastAsia="方正小标宋简体" w:cs="方正小标宋简体"/>
          <w:sz w:val="36"/>
          <w:szCs w:val="36"/>
          <w:lang w:val="zh-CN"/>
        </w:rPr>
        <w:t>乒乓球比赛报名表</w:t>
      </w:r>
    </w:p>
    <w:p>
      <w:pPr>
        <w:autoSpaceDE w:val="0"/>
        <w:autoSpaceDN w:val="0"/>
        <w:adjustRightInd w:val="0"/>
        <w:spacing w:line="500" w:lineRule="exact"/>
        <w:jc w:val="center"/>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（公开组）</w:t>
      </w:r>
    </w:p>
    <w:tbl>
      <w:tblPr>
        <w:tblStyle w:val="6"/>
        <w:tblW w:w="0" w:type="auto"/>
        <w:tblInd w:w="93" w:type="dxa"/>
        <w:tblLayout w:type="fixed"/>
        <w:tblCellMar>
          <w:top w:w="0" w:type="dxa"/>
          <w:left w:w="108" w:type="dxa"/>
          <w:bottom w:w="0" w:type="dxa"/>
          <w:right w:w="108" w:type="dxa"/>
        </w:tblCellMar>
      </w:tblPr>
      <w:tblGrid>
        <w:gridCol w:w="8667"/>
      </w:tblGrid>
      <w:tr>
        <w:tblPrEx>
          <w:tblCellMar>
            <w:top w:w="0" w:type="dxa"/>
            <w:left w:w="108" w:type="dxa"/>
            <w:bottom w:w="0" w:type="dxa"/>
            <w:right w:w="108" w:type="dxa"/>
          </w:tblCellMar>
        </w:tblPrEx>
        <w:trPr>
          <w:trHeight w:val="597" w:hRule="atLeast"/>
        </w:trPr>
        <w:tc>
          <w:tcPr>
            <w:tcW w:w="8667" w:type="dxa"/>
            <w:tcBorders>
              <w:top w:val="nil"/>
              <w:left w:val="nil"/>
              <w:bottom w:val="nil"/>
              <w:right w:val="nil"/>
            </w:tcBorders>
            <w:noWrap w:val="0"/>
            <w:vAlign w:val="center"/>
          </w:tcPr>
          <w:p>
            <w:pPr>
              <w:widowControl/>
              <w:spacing w:line="24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w:t>
            </w:r>
            <w:r>
              <w:rPr>
                <w:rFonts w:hint="eastAsia" w:ascii="仿宋_GB2312" w:hAnsi="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w:t>
            </w:r>
            <w:r>
              <w:rPr>
                <w:rFonts w:hint="eastAsia" w:ascii="仿宋_GB2312" w:hAnsi="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领队：</w:t>
            </w:r>
            <w:r>
              <w:rPr>
                <w:rFonts w:hint="eastAsia" w:ascii="仿宋_GB2312" w:hAnsi="仿宋_GB2312" w:cs="仿宋_GB2312"/>
                <w:kern w:val="0"/>
                <w:sz w:val="32"/>
                <w:szCs w:val="32"/>
                <w:lang w:val="en-US" w:eastAsia="zh-CN"/>
              </w:rPr>
              <w:t xml:space="preserve"> </w:t>
            </w:r>
            <w:r>
              <w:rPr>
                <w:rFonts w:hint="eastAsia" w:ascii="仿宋_GB2312" w:hAnsi="仿宋_GB2312" w:eastAsia="仿宋_GB2312" w:cs="仿宋_GB2312"/>
                <w:kern w:val="0"/>
                <w:sz w:val="32"/>
                <w:szCs w:val="32"/>
                <w:u w:val="single"/>
              </w:rPr>
              <w:t xml:space="preserve">                       </w:t>
            </w:r>
          </w:p>
        </w:tc>
      </w:tr>
      <w:tr>
        <w:tblPrEx>
          <w:tblCellMar>
            <w:top w:w="0" w:type="dxa"/>
            <w:left w:w="108" w:type="dxa"/>
            <w:bottom w:w="0" w:type="dxa"/>
            <w:right w:w="108" w:type="dxa"/>
          </w:tblCellMar>
        </w:tblPrEx>
        <w:trPr>
          <w:trHeight w:val="597" w:hRule="atLeast"/>
        </w:trPr>
        <w:tc>
          <w:tcPr>
            <w:tcW w:w="8667" w:type="dxa"/>
            <w:tcBorders>
              <w:top w:val="nil"/>
              <w:left w:val="nil"/>
              <w:bottom w:val="nil"/>
              <w:right w:val="nil"/>
            </w:tcBorders>
            <w:noWrap w:val="0"/>
            <w:vAlign w:val="center"/>
          </w:tcPr>
          <w:p>
            <w:pPr>
              <w:widowControl/>
              <w:spacing w:line="24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教练</w:t>
            </w:r>
            <w:r>
              <w:rPr>
                <w:rFonts w:hint="eastAsia" w:ascii="仿宋_GB2312" w:hAnsi="仿宋_GB2312" w:eastAsia="仿宋_GB2312" w:cs="仿宋_GB2312"/>
                <w:kern w:val="0"/>
                <w:sz w:val="32"/>
                <w:szCs w:val="32"/>
                <w:u w:val="none"/>
              </w:rPr>
              <w:t>：</w:t>
            </w:r>
            <w:r>
              <w:rPr>
                <w:rFonts w:hint="eastAsia" w:ascii="仿宋_GB2312" w:hAnsi="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 xml:space="preserve"> </w:t>
            </w:r>
            <w:r>
              <w:rPr>
                <w:rFonts w:hint="eastAsia" w:ascii="仿宋_GB2312" w:hAnsi="仿宋_GB2312" w:eastAsia="仿宋_GB2312" w:cs="仿宋_GB2312"/>
                <w:kern w:val="0"/>
                <w:sz w:val="32"/>
                <w:szCs w:val="32"/>
              </w:rPr>
              <w:t xml:space="preserve">                 联系电话：</w:t>
            </w:r>
            <w:r>
              <w:rPr>
                <w:rFonts w:hint="eastAsia" w:ascii="仿宋_GB2312" w:hAnsi="仿宋_GB2312" w:cs="仿宋_GB2312"/>
                <w:kern w:val="0"/>
                <w:sz w:val="32"/>
                <w:szCs w:val="32"/>
                <w:lang w:val="en-US" w:eastAsia="zh-CN"/>
              </w:rPr>
              <w:t xml:space="preserve">  </w:t>
            </w:r>
            <w:r>
              <w:rPr>
                <w:rFonts w:hint="eastAsia" w:ascii="仿宋_GB2312" w:hAnsi="仿宋_GB2312" w:eastAsia="仿宋_GB2312" w:cs="仿宋_GB2312"/>
                <w:kern w:val="0"/>
                <w:sz w:val="32"/>
                <w:szCs w:val="32"/>
                <w:u w:val="single"/>
              </w:rPr>
              <w:t xml:space="preserve">                   </w:t>
            </w:r>
          </w:p>
        </w:tc>
      </w:tr>
    </w:tbl>
    <w:p>
      <w:pPr>
        <w:spacing w:line="400" w:lineRule="exact"/>
        <w:rPr>
          <w:rFonts w:hint="eastAsia" w:ascii="仿宋_GB2312" w:hAnsi="仿宋_GB2312" w:eastAsia="仿宋_GB2312" w:cs="仿宋_GB2312"/>
          <w:sz w:val="32"/>
          <w:szCs w:val="32"/>
        </w:rPr>
      </w:pPr>
    </w:p>
    <w:tbl>
      <w:tblPr>
        <w:tblStyle w:val="6"/>
        <w:tblW w:w="8822" w:type="dxa"/>
        <w:jc w:val="center"/>
        <w:tblLayout w:type="fixed"/>
        <w:tblCellMar>
          <w:top w:w="0" w:type="dxa"/>
          <w:left w:w="108" w:type="dxa"/>
          <w:bottom w:w="0" w:type="dxa"/>
          <w:right w:w="108" w:type="dxa"/>
        </w:tblCellMar>
      </w:tblPr>
      <w:tblGrid>
        <w:gridCol w:w="1198"/>
        <w:gridCol w:w="1948"/>
        <w:gridCol w:w="2537"/>
        <w:gridCol w:w="1530"/>
        <w:gridCol w:w="1609"/>
      </w:tblGrid>
      <w:tr>
        <w:tblPrEx>
          <w:tblCellMar>
            <w:top w:w="0" w:type="dxa"/>
            <w:left w:w="108" w:type="dxa"/>
            <w:bottom w:w="0" w:type="dxa"/>
            <w:right w:w="108" w:type="dxa"/>
          </w:tblCellMar>
        </w:tblPrEx>
        <w:trPr>
          <w:trHeight w:val="452" w:hRule="atLeast"/>
          <w:jc w:val="center"/>
        </w:trPr>
        <w:tc>
          <w:tcPr>
            <w:tcW w:w="119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组别</w:t>
            </w:r>
          </w:p>
        </w:tc>
        <w:tc>
          <w:tcPr>
            <w:tcW w:w="1948"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姓</w:t>
            </w:r>
            <w:r>
              <w:rPr>
                <w:rFonts w:hint="eastAsia" w:ascii="仿宋_GB2312" w:hAnsi="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名</w:t>
            </w:r>
          </w:p>
        </w:tc>
        <w:tc>
          <w:tcPr>
            <w:tcW w:w="2537"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身份证号</w:t>
            </w:r>
          </w:p>
        </w:tc>
        <w:tc>
          <w:tcPr>
            <w:tcW w:w="1530"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团  体</w:t>
            </w:r>
          </w:p>
        </w:tc>
        <w:tc>
          <w:tcPr>
            <w:tcW w:w="1609" w:type="dxa"/>
            <w:tcBorders>
              <w:top w:val="single" w:color="auto" w:sz="4" w:space="0"/>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w:t>
            </w:r>
            <w:r>
              <w:rPr>
                <w:rFonts w:hint="eastAsia" w:ascii="仿宋_GB2312" w:hAnsi="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打</w:t>
            </w:r>
          </w:p>
        </w:tc>
      </w:tr>
      <w:tr>
        <w:tblPrEx>
          <w:tblCellMar>
            <w:top w:w="0" w:type="dxa"/>
            <w:left w:w="108" w:type="dxa"/>
            <w:bottom w:w="0" w:type="dxa"/>
            <w:right w:w="108" w:type="dxa"/>
          </w:tblCellMar>
        </w:tblPrEx>
        <w:trPr>
          <w:trHeight w:val="692" w:hRule="atLeast"/>
          <w:jc w:val="center"/>
        </w:trPr>
        <w:tc>
          <w:tcPr>
            <w:tcW w:w="119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男</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子</w:t>
            </w:r>
          </w:p>
        </w:tc>
        <w:tc>
          <w:tcPr>
            <w:tcW w:w="194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lang w:eastAsia="zh-CN"/>
              </w:rPr>
            </w:pPr>
          </w:p>
        </w:tc>
        <w:tc>
          <w:tcPr>
            <w:tcW w:w="25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kern w:val="0"/>
                <w:sz w:val="32"/>
                <w:szCs w:val="32"/>
              </w:rPr>
            </w:pPr>
          </w:p>
        </w:tc>
        <w:tc>
          <w:tcPr>
            <w:tcW w:w="153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p>
        </w:tc>
        <w:tc>
          <w:tcPr>
            <w:tcW w:w="1609"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692" w:hRule="atLeast"/>
          <w:jc w:val="center"/>
        </w:trPr>
        <w:tc>
          <w:tcPr>
            <w:tcW w:w="119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仿宋_GB2312" w:hAnsi="仿宋_GB2312" w:eastAsia="仿宋_GB2312" w:cs="仿宋_GB2312"/>
                <w:kern w:val="0"/>
                <w:sz w:val="32"/>
                <w:szCs w:val="32"/>
              </w:rPr>
            </w:pPr>
          </w:p>
        </w:tc>
        <w:tc>
          <w:tcPr>
            <w:tcW w:w="194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p>
        </w:tc>
        <w:tc>
          <w:tcPr>
            <w:tcW w:w="25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cs="仿宋_GB2312"/>
                <w:kern w:val="0"/>
                <w:sz w:val="32"/>
                <w:szCs w:val="32"/>
                <w:lang w:val="en-US" w:eastAsia="zh-CN"/>
              </w:rPr>
            </w:pPr>
          </w:p>
        </w:tc>
        <w:tc>
          <w:tcPr>
            <w:tcW w:w="153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p>
        </w:tc>
        <w:tc>
          <w:tcPr>
            <w:tcW w:w="1609"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692" w:hRule="atLeast"/>
          <w:jc w:val="center"/>
        </w:trPr>
        <w:tc>
          <w:tcPr>
            <w:tcW w:w="119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仿宋_GB2312" w:hAnsi="仿宋_GB2312" w:eastAsia="仿宋_GB2312" w:cs="仿宋_GB2312"/>
                <w:kern w:val="0"/>
                <w:sz w:val="32"/>
                <w:szCs w:val="32"/>
              </w:rPr>
            </w:pPr>
          </w:p>
        </w:tc>
        <w:tc>
          <w:tcPr>
            <w:tcW w:w="194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p>
        </w:tc>
        <w:tc>
          <w:tcPr>
            <w:tcW w:w="25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cs="仿宋_GB2312"/>
                <w:kern w:val="0"/>
                <w:sz w:val="32"/>
                <w:szCs w:val="32"/>
                <w:lang w:val="en-US" w:eastAsia="zh-CN"/>
              </w:rPr>
            </w:pPr>
          </w:p>
        </w:tc>
        <w:tc>
          <w:tcPr>
            <w:tcW w:w="153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p>
        </w:tc>
        <w:tc>
          <w:tcPr>
            <w:tcW w:w="1609"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692" w:hRule="atLeast"/>
          <w:jc w:val="center"/>
        </w:trPr>
        <w:tc>
          <w:tcPr>
            <w:tcW w:w="119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仿宋_GB2312" w:hAnsi="仿宋_GB2312" w:eastAsia="仿宋_GB2312" w:cs="仿宋_GB2312"/>
                <w:kern w:val="0"/>
                <w:sz w:val="32"/>
                <w:szCs w:val="32"/>
              </w:rPr>
            </w:pPr>
          </w:p>
        </w:tc>
        <w:tc>
          <w:tcPr>
            <w:tcW w:w="194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p>
        </w:tc>
        <w:tc>
          <w:tcPr>
            <w:tcW w:w="25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cs="仿宋_GB2312"/>
                <w:kern w:val="0"/>
                <w:sz w:val="32"/>
                <w:szCs w:val="32"/>
                <w:lang w:val="en-US" w:eastAsia="zh-CN"/>
              </w:rPr>
            </w:pPr>
          </w:p>
        </w:tc>
        <w:tc>
          <w:tcPr>
            <w:tcW w:w="1530"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Arial" w:hAnsi="Arial" w:eastAsia="仿宋_GB2312" w:cs="Arial"/>
                <w:kern w:val="0"/>
                <w:sz w:val="32"/>
                <w:szCs w:val="32"/>
              </w:rPr>
            </w:pPr>
          </w:p>
        </w:tc>
        <w:tc>
          <w:tcPr>
            <w:tcW w:w="1609"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692" w:hRule="atLeast"/>
          <w:jc w:val="center"/>
        </w:trPr>
        <w:tc>
          <w:tcPr>
            <w:tcW w:w="119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仿宋_GB2312" w:hAnsi="仿宋_GB2312" w:eastAsia="仿宋_GB2312" w:cs="仿宋_GB2312"/>
                <w:kern w:val="0"/>
                <w:sz w:val="32"/>
                <w:szCs w:val="32"/>
              </w:rPr>
            </w:pPr>
          </w:p>
        </w:tc>
        <w:tc>
          <w:tcPr>
            <w:tcW w:w="194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p>
        </w:tc>
        <w:tc>
          <w:tcPr>
            <w:tcW w:w="25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cs="仿宋_GB2312"/>
                <w:kern w:val="0"/>
                <w:sz w:val="32"/>
                <w:szCs w:val="32"/>
                <w:lang w:val="en-US" w:eastAsia="zh-CN"/>
              </w:rPr>
            </w:pPr>
          </w:p>
        </w:tc>
        <w:tc>
          <w:tcPr>
            <w:tcW w:w="1530" w:type="dxa"/>
            <w:tcBorders>
              <w:top w:val="nil"/>
              <w:left w:val="nil"/>
              <w:bottom w:val="single" w:color="auto" w:sz="4" w:space="0"/>
              <w:right w:val="single" w:color="auto" w:sz="4" w:space="0"/>
            </w:tcBorders>
            <w:noWrap w:val="0"/>
            <w:vAlign w:val="center"/>
          </w:tcPr>
          <w:p>
            <w:pPr>
              <w:widowControl/>
              <w:spacing w:line="240" w:lineRule="auto"/>
              <w:jc w:val="center"/>
              <w:rPr>
                <w:rFonts w:hint="default" w:ascii="Arial" w:hAnsi="Arial" w:eastAsia="仿宋_GB2312" w:cs="Arial"/>
                <w:kern w:val="0"/>
                <w:sz w:val="32"/>
                <w:szCs w:val="32"/>
              </w:rPr>
            </w:pPr>
          </w:p>
        </w:tc>
        <w:tc>
          <w:tcPr>
            <w:tcW w:w="1609"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692" w:hRule="atLeast"/>
          <w:jc w:val="center"/>
        </w:trPr>
        <w:tc>
          <w:tcPr>
            <w:tcW w:w="119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仿宋_GB2312" w:hAnsi="仿宋_GB2312" w:eastAsia="仿宋_GB2312" w:cs="仿宋_GB2312"/>
                <w:kern w:val="0"/>
                <w:sz w:val="32"/>
                <w:szCs w:val="32"/>
              </w:rPr>
            </w:pPr>
          </w:p>
        </w:tc>
        <w:tc>
          <w:tcPr>
            <w:tcW w:w="194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p>
        </w:tc>
        <w:tc>
          <w:tcPr>
            <w:tcW w:w="253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仿宋_GB2312" w:hAnsi="仿宋_GB2312" w:cs="仿宋_GB2312"/>
                <w:kern w:val="0"/>
                <w:sz w:val="32"/>
                <w:szCs w:val="32"/>
                <w:lang w:val="en-US" w:eastAsia="zh-CN"/>
              </w:rPr>
            </w:pPr>
          </w:p>
        </w:tc>
        <w:tc>
          <w:tcPr>
            <w:tcW w:w="153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p>
        </w:tc>
        <w:tc>
          <w:tcPr>
            <w:tcW w:w="1609"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692" w:hRule="atLeast"/>
          <w:jc w:val="center"/>
        </w:trPr>
        <w:tc>
          <w:tcPr>
            <w:tcW w:w="119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女</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子</w:t>
            </w:r>
          </w:p>
        </w:tc>
        <w:tc>
          <w:tcPr>
            <w:tcW w:w="194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p>
        </w:tc>
        <w:tc>
          <w:tcPr>
            <w:tcW w:w="2537"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p>
        </w:tc>
        <w:tc>
          <w:tcPr>
            <w:tcW w:w="153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p>
        </w:tc>
        <w:tc>
          <w:tcPr>
            <w:tcW w:w="1609"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692" w:hRule="atLeast"/>
          <w:jc w:val="center"/>
        </w:trPr>
        <w:tc>
          <w:tcPr>
            <w:tcW w:w="119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仿宋_GB2312" w:hAnsi="仿宋_GB2312" w:eastAsia="仿宋_GB2312" w:cs="仿宋_GB2312"/>
                <w:kern w:val="0"/>
                <w:sz w:val="32"/>
                <w:szCs w:val="32"/>
              </w:rPr>
            </w:pPr>
          </w:p>
        </w:tc>
        <w:tc>
          <w:tcPr>
            <w:tcW w:w="194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p>
        </w:tc>
        <w:tc>
          <w:tcPr>
            <w:tcW w:w="2537"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p>
        </w:tc>
        <w:tc>
          <w:tcPr>
            <w:tcW w:w="153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p>
        </w:tc>
        <w:tc>
          <w:tcPr>
            <w:tcW w:w="1609"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692" w:hRule="atLeast"/>
          <w:jc w:val="center"/>
        </w:trPr>
        <w:tc>
          <w:tcPr>
            <w:tcW w:w="119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仿宋_GB2312" w:hAnsi="仿宋_GB2312" w:eastAsia="仿宋_GB2312" w:cs="仿宋_GB2312"/>
                <w:kern w:val="0"/>
                <w:sz w:val="32"/>
                <w:szCs w:val="32"/>
              </w:rPr>
            </w:pPr>
          </w:p>
        </w:tc>
        <w:tc>
          <w:tcPr>
            <w:tcW w:w="194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p>
        </w:tc>
        <w:tc>
          <w:tcPr>
            <w:tcW w:w="2537"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p>
        </w:tc>
        <w:tc>
          <w:tcPr>
            <w:tcW w:w="153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p>
        </w:tc>
        <w:tc>
          <w:tcPr>
            <w:tcW w:w="1609"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692" w:hRule="atLeast"/>
          <w:jc w:val="center"/>
        </w:trPr>
        <w:tc>
          <w:tcPr>
            <w:tcW w:w="119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仿宋_GB2312" w:hAnsi="仿宋_GB2312" w:eastAsia="仿宋_GB2312" w:cs="仿宋_GB2312"/>
                <w:kern w:val="0"/>
                <w:sz w:val="32"/>
                <w:szCs w:val="32"/>
              </w:rPr>
            </w:pPr>
          </w:p>
        </w:tc>
        <w:tc>
          <w:tcPr>
            <w:tcW w:w="194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p>
        </w:tc>
        <w:tc>
          <w:tcPr>
            <w:tcW w:w="2537"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p>
        </w:tc>
        <w:tc>
          <w:tcPr>
            <w:tcW w:w="153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p>
        </w:tc>
        <w:tc>
          <w:tcPr>
            <w:tcW w:w="1609"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692" w:hRule="atLeast"/>
          <w:jc w:val="center"/>
        </w:trPr>
        <w:tc>
          <w:tcPr>
            <w:tcW w:w="119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仿宋_GB2312" w:hAnsi="仿宋_GB2312" w:eastAsia="仿宋_GB2312" w:cs="仿宋_GB2312"/>
                <w:kern w:val="0"/>
                <w:sz w:val="32"/>
                <w:szCs w:val="32"/>
              </w:rPr>
            </w:pPr>
          </w:p>
        </w:tc>
        <w:tc>
          <w:tcPr>
            <w:tcW w:w="194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p>
        </w:tc>
        <w:tc>
          <w:tcPr>
            <w:tcW w:w="2537"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p>
        </w:tc>
        <w:tc>
          <w:tcPr>
            <w:tcW w:w="153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p>
        </w:tc>
        <w:tc>
          <w:tcPr>
            <w:tcW w:w="1609"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p>
        </w:tc>
      </w:tr>
      <w:tr>
        <w:tblPrEx>
          <w:tblCellMar>
            <w:top w:w="0" w:type="dxa"/>
            <w:left w:w="108" w:type="dxa"/>
            <w:bottom w:w="0" w:type="dxa"/>
            <w:right w:w="108" w:type="dxa"/>
          </w:tblCellMar>
        </w:tblPrEx>
        <w:trPr>
          <w:trHeight w:val="692" w:hRule="atLeast"/>
          <w:jc w:val="center"/>
        </w:trPr>
        <w:tc>
          <w:tcPr>
            <w:tcW w:w="119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auto"/>
              <w:jc w:val="left"/>
              <w:rPr>
                <w:rFonts w:hint="eastAsia" w:ascii="仿宋_GB2312" w:hAnsi="仿宋_GB2312" w:eastAsia="仿宋_GB2312" w:cs="仿宋_GB2312"/>
                <w:kern w:val="0"/>
                <w:sz w:val="32"/>
                <w:szCs w:val="32"/>
              </w:rPr>
            </w:pPr>
          </w:p>
        </w:tc>
        <w:tc>
          <w:tcPr>
            <w:tcW w:w="1948"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p>
        </w:tc>
        <w:tc>
          <w:tcPr>
            <w:tcW w:w="2537"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p>
        </w:tc>
        <w:tc>
          <w:tcPr>
            <w:tcW w:w="1530"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p>
        </w:tc>
        <w:tc>
          <w:tcPr>
            <w:tcW w:w="1609" w:type="dxa"/>
            <w:tcBorders>
              <w:top w:val="nil"/>
              <w:left w:val="nil"/>
              <w:bottom w:val="single" w:color="auto" w:sz="4" w:space="0"/>
              <w:right w:val="single" w:color="auto" w:sz="4" w:space="0"/>
            </w:tcBorders>
            <w:noWrap w:val="0"/>
            <w:vAlign w:val="center"/>
          </w:tcPr>
          <w:p>
            <w:pPr>
              <w:widowControl/>
              <w:spacing w:line="240" w:lineRule="auto"/>
              <w:jc w:val="center"/>
              <w:rPr>
                <w:rFonts w:hint="eastAsia" w:ascii="仿宋_GB2312" w:hAnsi="仿宋_GB2312" w:eastAsia="仿宋_GB2312" w:cs="仿宋_GB2312"/>
                <w:kern w:val="0"/>
                <w:sz w:val="32"/>
                <w:szCs w:val="32"/>
              </w:rPr>
            </w:pPr>
          </w:p>
        </w:tc>
      </w:tr>
    </w:tbl>
    <w:p>
      <w:pPr>
        <w:spacing w:line="500" w:lineRule="exact"/>
        <w:rPr>
          <w:rFonts w:hint="eastAsia" w:ascii="仿宋_GB2312" w:hAnsi="仿宋_GB2312" w:eastAsia="仿宋_GB2312" w:cs="仿宋_GB2312"/>
          <w:sz w:val="32"/>
          <w:szCs w:val="32"/>
          <w:u w:val="none"/>
        </w:rPr>
      </w:pPr>
    </w:p>
    <w:p>
      <w:pPr>
        <w:rPr>
          <w:rFonts w:hint="eastAsia" w:eastAsia="宋体"/>
          <w:lang w:eastAsia="zh-CN"/>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auto"/>
    <w:pitch w:val="default"/>
    <w:sig w:usb0="00000001" w:usb1="08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kZThhMzgyMGVkZTAzNjk5OGQ0MjgwY2IzMWEzZTgifQ=="/>
  </w:docVars>
  <w:rsids>
    <w:rsidRoot w:val="D39AD474"/>
    <w:rsid w:val="05E0123C"/>
    <w:rsid w:val="20B62F22"/>
    <w:rsid w:val="37EE31B9"/>
    <w:rsid w:val="3BE923EE"/>
    <w:rsid w:val="4ADFA97E"/>
    <w:rsid w:val="4D5F4455"/>
    <w:rsid w:val="4F6FF48E"/>
    <w:rsid w:val="5AC30EFD"/>
    <w:rsid w:val="5BD31FF8"/>
    <w:rsid w:val="6979F16E"/>
    <w:rsid w:val="6F39FA91"/>
    <w:rsid w:val="6F7B3B66"/>
    <w:rsid w:val="77CB9728"/>
    <w:rsid w:val="7A1290FC"/>
    <w:rsid w:val="7B7F0F65"/>
    <w:rsid w:val="7B9CDCEC"/>
    <w:rsid w:val="7DDC8647"/>
    <w:rsid w:val="7FB91AB1"/>
    <w:rsid w:val="7FDEAE05"/>
    <w:rsid w:val="7FFF61D0"/>
    <w:rsid w:val="8CFF1D2D"/>
    <w:rsid w:val="96FF815A"/>
    <w:rsid w:val="B3F602A4"/>
    <w:rsid w:val="BDFD7FEE"/>
    <w:rsid w:val="BF84BA3B"/>
    <w:rsid w:val="D39AD474"/>
    <w:rsid w:val="D5FC0BA6"/>
    <w:rsid w:val="DE3D7CA3"/>
    <w:rsid w:val="DF4A279D"/>
    <w:rsid w:val="E3BFFD4D"/>
    <w:rsid w:val="E7F96FE2"/>
    <w:rsid w:val="EDFF9927"/>
    <w:rsid w:val="FD8F88A9"/>
    <w:rsid w:val="FF6FC1D6"/>
    <w:rsid w:val="FFDFB6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customStyle="1" w:styleId="2">
    <w:name w:val="正文缩进1"/>
    <w:basedOn w:val="1"/>
    <w:qFormat/>
    <w:uiPriority w:val="99"/>
    <w:pPr>
      <w:ind w:firstLine="880" w:firstLineChars="200"/>
    </w:pPr>
    <w:rPr>
      <w:szCs w:val="22"/>
    </w:rPr>
  </w:style>
  <w:style w:type="paragraph" w:styleId="3">
    <w:name w:val="toa heading"/>
    <w:basedOn w:val="1"/>
    <w:next w:val="1"/>
    <w:unhideWhenUsed/>
    <w:qFormat/>
    <w:uiPriority w:val="99"/>
    <w:pPr>
      <w:spacing w:before="120"/>
    </w:pPr>
    <w:rPr>
      <w:rFonts w:ascii="Cambria" w:hAnsi="Cambria"/>
      <w:sz w:val="24"/>
    </w:rPr>
  </w:style>
  <w:style w:type="paragraph" w:styleId="4">
    <w:name w:val="footer"/>
    <w:basedOn w:val="1"/>
    <w:qFormat/>
    <w:uiPriority w:val="0"/>
    <w:pPr>
      <w:tabs>
        <w:tab w:val="center" w:pos="4153"/>
        <w:tab w:val="right" w:pos="8306"/>
      </w:tabs>
      <w:snapToGrid w:val="0"/>
      <w:spacing w:line="240" w:lineRule="auto"/>
      <w:jc w:val="left"/>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paragraph" w:customStyle="1" w:styleId="12">
    <w:name w:val="Normal_4"/>
    <w:qFormat/>
    <w:uiPriority w:val="0"/>
    <w:pPr>
      <w:spacing w:before="120" w:after="240"/>
      <w:jc w:val="both"/>
    </w:pPr>
    <w:rPr>
      <w:rFonts w:ascii="Calibri" w:hAnsi="Calibri" w:eastAsia="Calibri" w:cs="Times New Roman"/>
      <w:sz w:val="22"/>
      <w:szCs w:val="22"/>
      <w:lang w:val="ru-RU" w:eastAsia="en-US" w:bidi="ar-SA"/>
    </w:rPr>
  </w:style>
  <w:style w:type="paragraph" w:customStyle="1" w:styleId="13">
    <w:name w:val="Normal_0"/>
    <w:qFormat/>
    <w:uiPriority w:val="0"/>
    <w:pPr>
      <w:spacing w:before="120" w:after="240"/>
      <w:jc w:val="both"/>
    </w:pPr>
    <w:rPr>
      <w:rFonts w:ascii="Calibri" w:hAnsi="Calibri" w:eastAsia="Calibri" w:cs="Times New Roman"/>
      <w:sz w:val="22"/>
      <w:szCs w:val="22"/>
      <w:lang w:val="ru-RU" w:eastAsia="en-US" w:bidi="ar-SA"/>
    </w:rPr>
  </w:style>
  <w:style w:type="paragraph" w:customStyle="1" w:styleId="14">
    <w:name w:val="Normal_12"/>
    <w:qFormat/>
    <w:uiPriority w:val="0"/>
    <w:pPr>
      <w:spacing w:before="120" w:after="240"/>
      <w:jc w:val="both"/>
    </w:pPr>
    <w:rPr>
      <w:rFonts w:ascii="Calibri" w:hAnsi="Calibri" w:eastAsia="Calibri" w:cs="Times New Roman"/>
      <w:sz w:val="22"/>
      <w:szCs w:val="22"/>
      <w:lang w:val="ru-RU" w:eastAsia="en-US" w:bidi="ar-SA"/>
    </w:rPr>
  </w:style>
  <w:style w:type="paragraph" w:customStyle="1" w:styleId="15">
    <w:name w:val="TOAHeading"/>
    <w:next w:val="1"/>
    <w:qFormat/>
    <w:uiPriority w:val="0"/>
    <w:pPr>
      <w:widowControl w:val="0"/>
      <w:spacing w:before="120"/>
      <w:jc w:val="both"/>
      <w:textAlignment w:val="baseline"/>
    </w:pPr>
    <w:rPr>
      <w:rFonts w:ascii="Cambria" w:hAnsi="Cambria"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3515</Words>
  <Characters>3747</Characters>
  <Lines>0</Lines>
  <Paragraphs>0</Paragraphs>
  <TotalTime>19.3333333333333</TotalTime>
  <ScaleCrop>false</ScaleCrop>
  <LinksUpToDate>false</LinksUpToDate>
  <CharactersWithSpaces>3867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2024-07-05T11:49:00Z</dcterms:created>
  <dc:creator>guest</dc:creator>
  <cp:lastModifiedBy>魏向飞</cp:lastModifiedBy>
  <dcterms:modified xsi:type="dcterms:W3CDTF">2024-08-02T08:11:08Z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727D5334CD6D416BB7415FE5A8AD143B_12</vt:lpwstr>
  </property>
</Properties>
</file>